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FBC12" w14:textId="11C615F9" w:rsidR="00F400CB" w:rsidRPr="00E35E8A" w:rsidRDefault="00F400CB" w:rsidP="004F140D">
      <w:pPr>
        <w:rPr>
          <w:rFonts w:ascii="Calibri" w:hAnsi="Calibri" w:cs="Calibri" w:hint="eastAsia"/>
          <w:b/>
          <w:bCs/>
          <w:sz w:val="28"/>
          <w:szCs w:val="28"/>
        </w:rPr>
      </w:pPr>
      <w:r w:rsidRPr="00E35E8A">
        <w:rPr>
          <w:rFonts w:ascii="Calibri" w:hAnsi="Calibri" w:cs="Calibri" w:hint="eastAsia"/>
          <w:b/>
          <w:bCs/>
          <w:sz w:val="28"/>
          <w:szCs w:val="28"/>
        </w:rPr>
        <w:t>SAVE THE DATE</w:t>
      </w:r>
    </w:p>
    <w:p w14:paraId="2C223227" w14:textId="77777777" w:rsidR="00F400CB" w:rsidRDefault="00F400CB" w:rsidP="004F140D">
      <w:pPr>
        <w:rPr>
          <w:rFonts w:ascii="Calibri" w:hAnsi="Calibri" w:cs="Calibri"/>
          <w:b/>
          <w:bCs/>
          <w:sz w:val="40"/>
          <w:szCs w:val="40"/>
        </w:rPr>
      </w:pPr>
    </w:p>
    <w:p w14:paraId="2DEEC7EE" w14:textId="605EB3BD" w:rsidR="004F140D" w:rsidRPr="004F140D" w:rsidRDefault="004F140D" w:rsidP="004F140D">
      <w:pPr>
        <w:rPr>
          <w:rFonts w:ascii="Calibri" w:hAnsi="Calibri" w:cs="Calibri"/>
          <w:b/>
          <w:bCs/>
          <w:sz w:val="40"/>
          <w:szCs w:val="40"/>
        </w:rPr>
      </w:pPr>
      <w:r w:rsidRPr="004F140D">
        <w:rPr>
          <w:rFonts w:ascii="Calibri" w:hAnsi="Calibri" w:cs="Calibri" w:hint="eastAsia"/>
          <w:b/>
          <w:bCs/>
          <w:sz w:val="40"/>
          <w:szCs w:val="40"/>
        </w:rPr>
        <w:t>The 2</w:t>
      </w:r>
      <w:r w:rsidRPr="004F140D">
        <w:rPr>
          <w:rFonts w:ascii="Calibri" w:hAnsi="Calibri" w:cs="Calibri" w:hint="eastAsia"/>
          <w:b/>
          <w:bCs/>
          <w:sz w:val="40"/>
          <w:szCs w:val="40"/>
          <w:vertAlign w:val="superscript"/>
        </w:rPr>
        <w:t>nd</w:t>
      </w:r>
      <w:r w:rsidRPr="004F140D">
        <w:rPr>
          <w:rFonts w:ascii="Calibri" w:hAnsi="Calibri" w:cs="Calibri" w:hint="eastAsia"/>
          <w:b/>
          <w:bCs/>
          <w:sz w:val="40"/>
          <w:szCs w:val="40"/>
        </w:rPr>
        <w:t xml:space="preserve"> </w:t>
      </w:r>
      <w:r w:rsidRPr="004F140D">
        <w:rPr>
          <w:rFonts w:ascii="Calibri" w:hAnsi="Calibri" w:cs="Calibri"/>
          <w:b/>
          <w:bCs/>
          <w:sz w:val="40"/>
          <w:szCs w:val="40"/>
        </w:rPr>
        <w:t>Asia–Arctic Conference</w:t>
      </w:r>
    </w:p>
    <w:p w14:paraId="3C78AEDB" w14:textId="77777777" w:rsidR="004F140D" w:rsidRPr="00D50F58" w:rsidRDefault="004F140D" w:rsidP="004F140D">
      <w:pPr>
        <w:rPr>
          <w:rFonts w:ascii="Calibri" w:hAnsi="Calibri" w:cs="Calibri"/>
          <w:sz w:val="24"/>
          <w:szCs w:val="24"/>
        </w:rPr>
      </w:pPr>
      <w:r w:rsidRPr="00D50F58">
        <w:rPr>
          <w:rFonts w:ascii="Calibri" w:hAnsi="Calibri" w:cs="Calibri"/>
          <w:b/>
          <w:bCs/>
          <w:sz w:val="24"/>
          <w:szCs w:val="24"/>
        </w:rPr>
        <w:t xml:space="preserve">Timing: </w:t>
      </w:r>
      <w:r w:rsidRPr="00FA57CF">
        <w:rPr>
          <w:rFonts w:ascii="Calibri" w:hAnsi="Calibri" w:cs="Calibri" w:hint="eastAsia"/>
          <w:sz w:val="24"/>
          <w:szCs w:val="24"/>
        </w:rPr>
        <w:t xml:space="preserve">18-19 </w:t>
      </w:r>
      <w:r w:rsidRPr="00D50F58">
        <w:rPr>
          <w:rFonts w:ascii="Calibri" w:hAnsi="Calibri" w:cs="Calibri"/>
          <w:sz w:val="24"/>
          <w:szCs w:val="24"/>
        </w:rPr>
        <w:t>February 2027</w:t>
      </w:r>
    </w:p>
    <w:p w14:paraId="7CD8E6A4" w14:textId="62CDD81F" w:rsidR="004F140D" w:rsidRPr="00D50F58" w:rsidRDefault="004F140D" w:rsidP="004F140D">
      <w:pPr>
        <w:rPr>
          <w:rFonts w:ascii="Calibri" w:hAnsi="Calibri" w:cs="Calibri"/>
          <w:sz w:val="24"/>
          <w:szCs w:val="24"/>
        </w:rPr>
      </w:pPr>
      <w:r w:rsidRPr="00D50F58">
        <w:rPr>
          <w:rFonts w:ascii="Calibri" w:hAnsi="Calibri" w:cs="Calibri"/>
          <w:b/>
          <w:bCs/>
          <w:sz w:val="24"/>
          <w:szCs w:val="24"/>
        </w:rPr>
        <w:t>Venue:</w:t>
      </w:r>
      <w:r w:rsidRPr="00D50F58">
        <w:rPr>
          <w:rFonts w:ascii="Calibri" w:hAnsi="Calibri" w:cs="Calibri"/>
          <w:sz w:val="24"/>
          <w:szCs w:val="24"/>
        </w:rPr>
        <w:t xml:space="preserve"> </w:t>
      </w:r>
      <w:r>
        <w:rPr>
          <w:rFonts w:ascii="Calibri" w:hAnsi="Calibri" w:cs="Calibri" w:hint="eastAsia"/>
          <w:sz w:val="24"/>
          <w:szCs w:val="24"/>
        </w:rPr>
        <w:t>Hokkaido University</w:t>
      </w:r>
      <w:r>
        <w:rPr>
          <w:rFonts w:ascii="Calibri" w:hAnsi="Calibri" w:cs="Calibri"/>
          <w:sz w:val="24"/>
          <w:szCs w:val="24"/>
        </w:rPr>
        <w:t xml:space="preserve"> (</w:t>
      </w:r>
      <w:r>
        <w:rPr>
          <w:rFonts w:ascii="Calibri" w:hAnsi="Calibri" w:cs="Calibri" w:hint="eastAsia"/>
          <w:sz w:val="24"/>
          <w:szCs w:val="24"/>
        </w:rPr>
        <w:t xml:space="preserve">Sapporo), </w:t>
      </w:r>
      <w:r w:rsidRPr="00D50F58">
        <w:rPr>
          <w:rFonts w:ascii="Calibri" w:hAnsi="Calibri" w:cs="Calibri"/>
          <w:sz w:val="24"/>
          <w:szCs w:val="24"/>
        </w:rPr>
        <w:t xml:space="preserve">FMI hall </w:t>
      </w:r>
    </w:p>
    <w:p w14:paraId="28150EAD" w14:textId="77777777" w:rsidR="004F140D" w:rsidRDefault="004F140D" w:rsidP="004F140D">
      <w:pPr>
        <w:rPr>
          <w:rFonts w:ascii="Calibri" w:hAnsi="Calibri" w:cs="Calibri"/>
          <w:sz w:val="24"/>
          <w:szCs w:val="24"/>
        </w:rPr>
      </w:pPr>
    </w:p>
    <w:p w14:paraId="4AE0C84E" w14:textId="40712F40" w:rsidR="004F140D" w:rsidRPr="00A70086" w:rsidRDefault="004F140D" w:rsidP="004F140D">
      <w:pPr>
        <w:rPr>
          <w:rFonts w:ascii="Calibri" w:hAnsi="Calibri" w:cs="Calibri"/>
          <w:sz w:val="24"/>
          <w:szCs w:val="24"/>
        </w:rPr>
      </w:pPr>
      <w:r w:rsidRPr="00A70086">
        <w:rPr>
          <w:rFonts w:ascii="Calibri" w:hAnsi="Calibri" w:cs="Calibri"/>
          <w:b/>
          <w:bCs/>
          <w:sz w:val="24"/>
          <w:szCs w:val="24"/>
        </w:rPr>
        <w:t>Organizers:</w:t>
      </w:r>
      <w:r w:rsidRPr="00A70086">
        <w:rPr>
          <w:rFonts w:ascii="Calibri" w:hAnsi="Calibri" w:cs="Calibri"/>
          <w:sz w:val="24"/>
          <w:szCs w:val="24"/>
        </w:rPr>
        <w:t xml:space="preserve"> Hokkaido University and Asia-Arctic Network on Research and Education</w:t>
      </w:r>
      <w:r>
        <w:rPr>
          <w:rFonts w:ascii="Calibri" w:hAnsi="Calibri" w:cs="Calibri" w:hint="eastAsia"/>
          <w:sz w:val="24"/>
          <w:szCs w:val="24"/>
        </w:rPr>
        <w:t>,</w:t>
      </w:r>
      <w:r w:rsidRPr="00A70086">
        <w:rPr>
          <w:rFonts w:ascii="Calibri" w:hAnsi="Calibri" w:cs="Calibri"/>
          <w:sz w:val="24"/>
          <w:szCs w:val="24"/>
        </w:rPr>
        <w:t xml:space="preserve"> </w:t>
      </w:r>
      <w:r>
        <w:rPr>
          <w:rFonts w:ascii="Calibri" w:hAnsi="Calibri" w:cs="Calibri" w:hint="eastAsia"/>
          <w:sz w:val="24"/>
          <w:szCs w:val="24"/>
        </w:rPr>
        <w:t xml:space="preserve">The Japan Forum on International Relations, </w:t>
      </w:r>
      <w:r w:rsidRPr="00A70086">
        <w:rPr>
          <w:rFonts w:ascii="Calibri" w:hAnsi="Calibri" w:cs="Calibri"/>
          <w:sz w:val="24"/>
          <w:szCs w:val="24"/>
        </w:rPr>
        <w:t xml:space="preserve">UArctic </w:t>
      </w:r>
      <w:r>
        <w:rPr>
          <w:rFonts w:ascii="Calibri" w:hAnsi="Calibri" w:cs="Calibri" w:hint="eastAsia"/>
          <w:sz w:val="24"/>
          <w:szCs w:val="24"/>
        </w:rPr>
        <w:t>T</w:t>
      </w:r>
      <w:r w:rsidRPr="00A70086">
        <w:rPr>
          <w:rFonts w:ascii="Calibri" w:hAnsi="Calibri" w:cs="Calibri"/>
          <w:sz w:val="24"/>
          <w:szCs w:val="24"/>
        </w:rPr>
        <w:t xml:space="preserve">hematic Network on Arctic in Asia, Asia in the Arctic; JSPS-Research Council of Finland Bilateral project, </w:t>
      </w:r>
      <w:r w:rsidR="00DE5C3C">
        <w:rPr>
          <w:rFonts w:ascii="Calibri" w:hAnsi="Calibri" w:cs="Calibri" w:hint="eastAsia"/>
          <w:sz w:val="24"/>
          <w:szCs w:val="24"/>
        </w:rPr>
        <w:t>Ar</w:t>
      </w:r>
      <w:r w:rsidR="002654F5">
        <w:rPr>
          <w:rFonts w:ascii="Calibri" w:hAnsi="Calibri" w:cs="Calibri" w:hint="eastAsia"/>
          <w:sz w:val="24"/>
          <w:szCs w:val="24"/>
        </w:rPr>
        <w:t xml:space="preserve">CS 3 Governance group, </w:t>
      </w:r>
      <w:r>
        <w:rPr>
          <w:rFonts w:ascii="Calibri" w:hAnsi="Calibri" w:cs="Calibri" w:hint="eastAsia"/>
          <w:sz w:val="24"/>
          <w:szCs w:val="24"/>
        </w:rPr>
        <w:t>TBA</w:t>
      </w:r>
    </w:p>
    <w:p w14:paraId="2C7140CA" w14:textId="77777777" w:rsidR="004F140D" w:rsidRPr="004F140D" w:rsidRDefault="004F140D" w:rsidP="004F140D">
      <w:pPr>
        <w:rPr>
          <w:rFonts w:ascii="Calibri" w:hAnsi="Calibri" w:cs="Calibri"/>
          <w:sz w:val="24"/>
          <w:szCs w:val="24"/>
        </w:rPr>
      </w:pPr>
    </w:p>
    <w:p w14:paraId="1CF5D3E3" w14:textId="77777777" w:rsidR="004F140D" w:rsidRPr="00233667" w:rsidRDefault="004F140D" w:rsidP="004F140D">
      <w:pPr>
        <w:rPr>
          <w:rFonts w:ascii="Calibri" w:hAnsi="Calibri" w:cs="Calibri"/>
          <w:sz w:val="24"/>
          <w:szCs w:val="24"/>
        </w:rPr>
      </w:pPr>
      <w:r w:rsidRPr="00233667">
        <w:rPr>
          <w:rFonts w:ascii="Calibri" w:hAnsi="Calibri" w:cs="Calibri"/>
          <w:sz w:val="24"/>
          <w:szCs w:val="24"/>
        </w:rPr>
        <w:t>The Asia–Arctic Conference is an interdisciplinary forum dedicated to examining the evolving security linkages between Asia and the Arctic regions. As geopolitical, economic, environmental, and technological developments increasingly connect these two strategically significant areas, the conference provides a platform for scholars, policymakers, industry experts, and practitioners to exchange perspectives on shared challenges and opportunities.</w:t>
      </w:r>
    </w:p>
    <w:p w14:paraId="1DCE7605" w14:textId="77777777" w:rsidR="004F140D" w:rsidRPr="00233667" w:rsidRDefault="004F140D" w:rsidP="004F140D">
      <w:pPr>
        <w:rPr>
          <w:rFonts w:ascii="Calibri" w:hAnsi="Calibri" w:cs="Calibri"/>
          <w:sz w:val="24"/>
          <w:szCs w:val="24"/>
        </w:rPr>
      </w:pPr>
    </w:p>
    <w:p w14:paraId="14926D65" w14:textId="77777777" w:rsidR="004F140D" w:rsidRDefault="004F140D" w:rsidP="004F140D">
      <w:pPr>
        <w:rPr>
          <w:rFonts w:ascii="Calibri" w:hAnsi="Calibri" w:cs="Calibri"/>
          <w:sz w:val="24"/>
          <w:szCs w:val="24"/>
        </w:rPr>
      </w:pPr>
      <w:r w:rsidRPr="00233667">
        <w:rPr>
          <w:rFonts w:ascii="Calibri" w:hAnsi="Calibri" w:cs="Calibri"/>
          <w:sz w:val="24"/>
          <w:szCs w:val="24"/>
        </w:rPr>
        <w:t xml:space="preserve">The conference focuses on a broad understanding of security, encompassing traditional and hard security concerns, energy security, </w:t>
      </w:r>
      <w:r>
        <w:rPr>
          <w:rFonts w:ascii="Calibri" w:hAnsi="Calibri" w:cs="Calibri" w:hint="eastAsia"/>
          <w:sz w:val="24"/>
          <w:szCs w:val="24"/>
        </w:rPr>
        <w:t>economic</w:t>
      </w:r>
      <w:r w:rsidRPr="00233667">
        <w:rPr>
          <w:rFonts w:ascii="Calibri" w:hAnsi="Calibri" w:cs="Calibri"/>
          <w:sz w:val="24"/>
          <w:szCs w:val="24"/>
        </w:rPr>
        <w:t xml:space="preserve"> security, </w:t>
      </w:r>
      <w:r>
        <w:rPr>
          <w:rFonts w:ascii="Calibri" w:hAnsi="Calibri" w:cs="Calibri" w:hint="eastAsia"/>
          <w:sz w:val="24"/>
          <w:szCs w:val="24"/>
        </w:rPr>
        <w:t xml:space="preserve">human security, </w:t>
      </w:r>
      <w:r w:rsidRPr="00233667">
        <w:rPr>
          <w:rFonts w:ascii="Calibri" w:hAnsi="Calibri" w:cs="Calibri"/>
          <w:sz w:val="24"/>
          <w:szCs w:val="24"/>
        </w:rPr>
        <w:t>environmental and climate security, food security, security of supply and critical infrastructure, as well as emerging risks associated with changing Arctic and Asian dynamics. By fostering dialogue across disciplines and sectors, the Asia–Arctic Conference seeks to advance knowledge, promote cooperation, and contribute to sustainable and secure futures for both regions.</w:t>
      </w:r>
    </w:p>
    <w:p w14:paraId="507B6B6C" w14:textId="77777777" w:rsidR="004F140D" w:rsidRDefault="004F140D" w:rsidP="004F140D">
      <w:pPr>
        <w:rPr>
          <w:rFonts w:ascii="Calibri" w:hAnsi="Calibri" w:cs="Calibri"/>
          <w:sz w:val="24"/>
          <w:szCs w:val="24"/>
        </w:rPr>
      </w:pPr>
    </w:p>
    <w:p w14:paraId="29D4DCC3" w14:textId="0BB3CBB4" w:rsidR="004F140D" w:rsidRPr="00BE53B6" w:rsidRDefault="004F140D" w:rsidP="004F140D">
      <w:pPr>
        <w:rPr>
          <w:rFonts w:ascii="Calibri" w:hAnsi="Calibri" w:cs="Calibri"/>
          <w:b/>
          <w:bCs/>
          <w:sz w:val="24"/>
          <w:szCs w:val="24"/>
        </w:rPr>
      </w:pPr>
      <w:r>
        <w:rPr>
          <w:rFonts w:ascii="Calibri" w:hAnsi="Calibri" w:cs="Calibri" w:hint="eastAsia"/>
          <w:b/>
          <w:bCs/>
          <w:sz w:val="24"/>
          <w:szCs w:val="24"/>
        </w:rPr>
        <w:t>Practical information</w:t>
      </w:r>
      <w:r w:rsidRPr="00BE53B6">
        <w:rPr>
          <w:rFonts w:ascii="Calibri" w:hAnsi="Calibri" w:cs="Calibri" w:hint="eastAsia"/>
          <w:b/>
          <w:bCs/>
          <w:sz w:val="24"/>
          <w:szCs w:val="24"/>
        </w:rPr>
        <w:t>:</w:t>
      </w:r>
    </w:p>
    <w:p w14:paraId="6625E61A" w14:textId="60B6B70C" w:rsidR="004F140D" w:rsidRPr="00FB026C" w:rsidRDefault="004F140D" w:rsidP="004F140D">
      <w:pPr>
        <w:rPr>
          <w:rFonts w:ascii="Calibri" w:hAnsi="Calibri" w:cs="Calibri"/>
          <w:sz w:val="24"/>
          <w:szCs w:val="24"/>
        </w:rPr>
      </w:pPr>
      <w:r w:rsidRPr="00FB026C">
        <w:rPr>
          <w:rFonts w:ascii="Calibri" w:hAnsi="Calibri" w:cs="Calibri"/>
          <w:sz w:val="24"/>
          <w:szCs w:val="24"/>
        </w:rPr>
        <w:t xml:space="preserve">- </w:t>
      </w:r>
      <w:r>
        <w:rPr>
          <w:rFonts w:ascii="Calibri" w:hAnsi="Calibri" w:cs="Calibri" w:hint="eastAsia"/>
          <w:sz w:val="24"/>
          <w:szCs w:val="24"/>
        </w:rPr>
        <w:t>F</w:t>
      </w:r>
      <w:r w:rsidRPr="00FB026C">
        <w:rPr>
          <w:rFonts w:ascii="Calibri" w:hAnsi="Calibri" w:cs="Calibri"/>
          <w:sz w:val="24"/>
          <w:szCs w:val="24"/>
        </w:rPr>
        <w:t xml:space="preserve">ree of charge, but prior registration </w:t>
      </w:r>
      <w:r>
        <w:rPr>
          <w:rFonts w:ascii="Calibri" w:hAnsi="Calibri" w:cs="Calibri" w:hint="eastAsia"/>
          <w:sz w:val="24"/>
          <w:szCs w:val="24"/>
        </w:rPr>
        <w:t>is</w:t>
      </w:r>
      <w:r w:rsidRPr="00FB026C">
        <w:rPr>
          <w:rFonts w:ascii="Calibri" w:hAnsi="Calibri" w:cs="Calibri"/>
          <w:sz w:val="24"/>
          <w:szCs w:val="24"/>
        </w:rPr>
        <w:t xml:space="preserve"> required</w:t>
      </w:r>
      <w:r w:rsidR="00A45A75">
        <w:rPr>
          <w:rFonts w:ascii="Calibri" w:hAnsi="Calibri" w:cs="Calibri" w:hint="eastAsia"/>
          <w:sz w:val="24"/>
          <w:szCs w:val="24"/>
        </w:rPr>
        <w:t xml:space="preserve"> (Registration link provided later)</w:t>
      </w:r>
      <w:r w:rsidRPr="00FB026C">
        <w:rPr>
          <w:rFonts w:ascii="Calibri" w:hAnsi="Calibri" w:cs="Calibri"/>
          <w:sz w:val="24"/>
          <w:szCs w:val="24"/>
        </w:rPr>
        <w:t>.</w:t>
      </w:r>
    </w:p>
    <w:p w14:paraId="56F9554D" w14:textId="77777777" w:rsidR="004F140D" w:rsidRPr="00FB026C" w:rsidRDefault="004F140D" w:rsidP="004F140D">
      <w:pPr>
        <w:rPr>
          <w:rFonts w:ascii="Calibri" w:hAnsi="Calibri" w:cs="Calibri"/>
          <w:sz w:val="24"/>
          <w:szCs w:val="24"/>
        </w:rPr>
      </w:pPr>
      <w:r w:rsidRPr="00FB026C">
        <w:rPr>
          <w:rFonts w:ascii="Calibri" w:hAnsi="Calibri" w:cs="Calibri"/>
          <w:sz w:val="24"/>
          <w:szCs w:val="24"/>
        </w:rPr>
        <w:t>- The conference language will be English (with Japanese interpretation).</w:t>
      </w:r>
    </w:p>
    <w:p w14:paraId="364A4D5B" w14:textId="4FD9D85F" w:rsidR="004F140D" w:rsidRDefault="004F140D" w:rsidP="004F140D">
      <w:pPr>
        <w:rPr>
          <w:rFonts w:ascii="Calibri" w:hAnsi="Calibri" w:cs="Calibri"/>
          <w:sz w:val="24"/>
          <w:szCs w:val="24"/>
        </w:rPr>
      </w:pPr>
      <w:r w:rsidRPr="00FB026C">
        <w:rPr>
          <w:rFonts w:ascii="Calibri" w:hAnsi="Calibri" w:cs="Calibri"/>
          <w:sz w:val="24"/>
          <w:szCs w:val="24"/>
        </w:rPr>
        <w:t>-</w:t>
      </w:r>
      <w:r>
        <w:rPr>
          <w:rFonts w:ascii="Calibri" w:hAnsi="Calibri" w:cs="Calibri" w:hint="eastAsia"/>
          <w:sz w:val="24"/>
          <w:szCs w:val="24"/>
        </w:rPr>
        <w:t xml:space="preserve"> </w:t>
      </w:r>
      <w:r w:rsidRPr="00FB026C">
        <w:rPr>
          <w:rFonts w:ascii="Calibri" w:hAnsi="Calibri" w:cs="Calibri"/>
          <w:sz w:val="24"/>
          <w:szCs w:val="24"/>
        </w:rPr>
        <w:t>Hybrid format</w:t>
      </w:r>
    </w:p>
    <w:p w14:paraId="32521B03" w14:textId="77777777" w:rsidR="004F140D" w:rsidRDefault="004F140D" w:rsidP="004F140D">
      <w:pPr>
        <w:rPr>
          <w:rFonts w:ascii="Calibri" w:hAnsi="Calibri" w:cs="Calibri"/>
          <w:b/>
          <w:bCs/>
          <w:sz w:val="24"/>
          <w:szCs w:val="24"/>
        </w:rPr>
      </w:pPr>
    </w:p>
    <w:p w14:paraId="4D7D4BB9" w14:textId="3CE33F77" w:rsidR="004F140D" w:rsidRPr="005D4CEC" w:rsidRDefault="004F140D" w:rsidP="004F140D">
      <w:pPr>
        <w:rPr>
          <w:rFonts w:ascii="Calibri" w:hAnsi="Calibri" w:cs="Calibri"/>
          <w:b/>
          <w:bCs/>
          <w:sz w:val="24"/>
          <w:szCs w:val="24"/>
        </w:rPr>
      </w:pPr>
      <w:r>
        <w:rPr>
          <w:rFonts w:ascii="Calibri" w:hAnsi="Calibri" w:cs="Calibri" w:hint="eastAsia"/>
          <w:b/>
          <w:bCs/>
          <w:sz w:val="24"/>
          <w:szCs w:val="24"/>
        </w:rPr>
        <w:t>S</w:t>
      </w:r>
      <w:r w:rsidRPr="005D4CEC">
        <w:rPr>
          <w:rFonts w:ascii="Calibri" w:hAnsi="Calibri" w:cs="Calibri" w:hint="eastAsia"/>
          <w:b/>
          <w:bCs/>
          <w:sz w:val="24"/>
          <w:szCs w:val="24"/>
        </w:rPr>
        <w:t>chedule</w:t>
      </w:r>
      <w:r>
        <w:rPr>
          <w:rFonts w:ascii="Calibri" w:hAnsi="Calibri" w:cs="Calibri" w:hint="eastAsia"/>
          <w:b/>
          <w:bCs/>
          <w:sz w:val="24"/>
          <w:szCs w:val="24"/>
        </w:rPr>
        <w:t xml:space="preserve"> (tentative, subject to change)</w:t>
      </w:r>
      <w:r w:rsidRPr="005D4CEC">
        <w:rPr>
          <w:rFonts w:ascii="Calibri" w:hAnsi="Calibri" w:cs="Calibri" w:hint="eastAsia"/>
          <w:b/>
          <w:bCs/>
          <w:sz w:val="24"/>
          <w:szCs w:val="24"/>
        </w:rPr>
        <w:t>:</w:t>
      </w:r>
    </w:p>
    <w:p w14:paraId="5ACECAC7" w14:textId="77777777" w:rsidR="004F140D" w:rsidRPr="004F140D" w:rsidRDefault="004F140D" w:rsidP="004F140D">
      <w:pPr>
        <w:rPr>
          <w:rFonts w:ascii="Calibri" w:hAnsi="Calibri" w:cs="Calibri"/>
          <w:sz w:val="24"/>
          <w:szCs w:val="24"/>
          <w:u w:val="single"/>
        </w:rPr>
      </w:pPr>
    </w:p>
    <w:p w14:paraId="4A461493" w14:textId="747E6530" w:rsidR="004F140D" w:rsidRPr="004F09D3" w:rsidRDefault="004F140D" w:rsidP="004F140D">
      <w:pPr>
        <w:rPr>
          <w:rFonts w:ascii="Calibri" w:hAnsi="Calibri" w:cs="Calibri"/>
          <w:sz w:val="24"/>
          <w:szCs w:val="24"/>
          <w:u w:val="single"/>
        </w:rPr>
      </w:pPr>
      <w:r w:rsidRPr="004F09D3">
        <w:rPr>
          <w:rFonts w:ascii="Calibri" w:hAnsi="Calibri" w:cs="Calibri" w:hint="eastAsia"/>
          <w:sz w:val="24"/>
          <w:szCs w:val="24"/>
          <w:u w:val="single"/>
        </w:rPr>
        <w:t>(Thu) 18.</w:t>
      </w:r>
      <w:r>
        <w:rPr>
          <w:rFonts w:ascii="Calibri" w:hAnsi="Calibri" w:cs="Calibri" w:hint="eastAsia"/>
          <w:sz w:val="24"/>
          <w:szCs w:val="24"/>
          <w:u w:val="single"/>
        </w:rPr>
        <w:t xml:space="preserve"> February </w:t>
      </w:r>
      <w:r w:rsidRPr="004F09D3">
        <w:rPr>
          <w:rFonts w:ascii="Calibri" w:hAnsi="Calibri" w:cs="Calibri" w:hint="eastAsia"/>
          <w:sz w:val="24"/>
          <w:szCs w:val="24"/>
          <w:u w:val="single"/>
        </w:rPr>
        <w:t>2027</w:t>
      </w:r>
      <w:r>
        <w:rPr>
          <w:rFonts w:ascii="Calibri" w:hAnsi="Calibri" w:cs="Calibri" w:hint="eastAsia"/>
          <w:sz w:val="24"/>
          <w:szCs w:val="24"/>
          <w:u w:val="single"/>
        </w:rPr>
        <w:t xml:space="preserve"> (12:30-17:30)</w:t>
      </w:r>
    </w:p>
    <w:p w14:paraId="7D9034E6" w14:textId="0684E304" w:rsidR="004F140D" w:rsidRDefault="004F140D" w:rsidP="004F140D">
      <w:pPr>
        <w:rPr>
          <w:rFonts w:ascii="Calibri" w:hAnsi="Calibri" w:cs="Calibri"/>
          <w:sz w:val="24"/>
          <w:szCs w:val="24"/>
        </w:rPr>
      </w:pPr>
      <w:r>
        <w:rPr>
          <w:rFonts w:ascii="Calibri" w:hAnsi="Calibri" w:cs="Calibri" w:hint="eastAsia"/>
          <w:sz w:val="24"/>
          <w:szCs w:val="24"/>
        </w:rPr>
        <w:lastRenderedPageBreak/>
        <w:t>Doors open</w:t>
      </w:r>
    </w:p>
    <w:p w14:paraId="5E3F03C7" w14:textId="3305D0E4" w:rsidR="004F140D" w:rsidRPr="00AB5EAD" w:rsidRDefault="004F140D" w:rsidP="004F140D">
      <w:pPr>
        <w:rPr>
          <w:rFonts w:ascii="Calibri" w:hAnsi="Calibri" w:cs="Calibri"/>
          <w:i/>
          <w:iCs/>
          <w:sz w:val="24"/>
          <w:szCs w:val="24"/>
        </w:rPr>
      </w:pPr>
      <w:r>
        <w:rPr>
          <w:rFonts w:ascii="Calibri" w:hAnsi="Calibri" w:cs="Calibri" w:hint="eastAsia"/>
          <w:sz w:val="24"/>
          <w:szCs w:val="24"/>
        </w:rPr>
        <w:t>Opening remarks</w:t>
      </w:r>
    </w:p>
    <w:p w14:paraId="3F73CD54" w14:textId="40D4D7B1" w:rsidR="004F140D" w:rsidRDefault="004F140D" w:rsidP="004F140D">
      <w:pPr>
        <w:ind w:left="1680" w:hanging="1680"/>
        <w:rPr>
          <w:rFonts w:ascii="Calibri" w:hAnsi="Calibri" w:cs="Calibri"/>
          <w:sz w:val="24"/>
          <w:szCs w:val="24"/>
        </w:rPr>
      </w:pPr>
      <w:r>
        <w:rPr>
          <w:rFonts w:ascii="Calibri" w:hAnsi="Calibri" w:cs="Calibri" w:hint="eastAsia"/>
          <w:sz w:val="24"/>
          <w:szCs w:val="24"/>
        </w:rPr>
        <w:t xml:space="preserve">Session 1: </w:t>
      </w:r>
      <w:r w:rsidRPr="00D63764">
        <w:rPr>
          <w:rFonts w:ascii="Calibri" w:hAnsi="Calibri" w:cs="Calibri"/>
          <w:sz w:val="24"/>
          <w:szCs w:val="24"/>
        </w:rPr>
        <w:t>Hard security, geopolitics and international relations</w:t>
      </w:r>
    </w:p>
    <w:p w14:paraId="2BD47776" w14:textId="4921A76C" w:rsidR="004F140D" w:rsidRDefault="004F140D" w:rsidP="004F140D">
      <w:pPr>
        <w:rPr>
          <w:rFonts w:ascii="Calibri" w:hAnsi="Calibri" w:cs="Calibri"/>
          <w:sz w:val="24"/>
          <w:szCs w:val="24"/>
        </w:rPr>
      </w:pPr>
      <w:r>
        <w:rPr>
          <w:rFonts w:ascii="Calibri" w:hAnsi="Calibri" w:cs="Calibri" w:hint="eastAsia"/>
          <w:sz w:val="24"/>
          <w:szCs w:val="24"/>
        </w:rPr>
        <w:t>Break</w:t>
      </w:r>
    </w:p>
    <w:p w14:paraId="09FF60BE" w14:textId="2973869E" w:rsidR="004F140D" w:rsidRDefault="004F140D" w:rsidP="004F140D">
      <w:pPr>
        <w:rPr>
          <w:rFonts w:ascii="Calibri" w:hAnsi="Calibri" w:cs="Calibri"/>
          <w:sz w:val="24"/>
          <w:szCs w:val="24"/>
        </w:rPr>
      </w:pPr>
      <w:r>
        <w:rPr>
          <w:rFonts w:ascii="Calibri" w:hAnsi="Calibri" w:cs="Calibri" w:hint="eastAsia"/>
          <w:sz w:val="24"/>
          <w:szCs w:val="24"/>
        </w:rPr>
        <w:t xml:space="preserve">Session 2: </w:t>
      </w:r>
      <w:r w:rsidRPr="00D63764">
        <w:rPr>
          <w:rFonts w:ascii="Calibri" w:hAnsi="Calibri" w:cs="Calibri"/>
          <w:sz w:val="24"/>
          <w:szCs w:val="24"/>
        </w:rPr>
        <w:t xml:space="preserve">Energy security, economic security and infrastructure </w:t>
      </w:r>
    </w:p>
    <w:p w14:paraId="6BA518B5" w14:textId="56180100" w:rsidR="004F140D" w:rsidRDefault="004F140D" w:rsidP="004F140D">
      <w:pPr>
        <w:rPr>
          <w:rFonts w:ascii="Calibri" w:hAnsi="Calibri" w:cs="Calibri"/>
          <w:sz w:val="24"/>
          <w:szCs w:val="24"/>
        </w:rPr>
      </w:pPr>
      <w:r>
        <w:rPr>
          <w:rFonts w:ascii="Calibri" w:hAnsi="Calibri" w:cs="Calibri" w:hint="eastAsia"/>
          <w:sz w:val="24"/>
          <w:szCs w:val="24"/>
        </w:rPr>
        <w:t>Break</w:t>
      </w:r>
    </w:p>
    <w:p w14:paraId="37B1CF44" w14:textId="2FA60D1D" w:rsidR="004F140D" w:rsidRDefault="004F140D" w:rsidP="004F140D">
      <w:pPr>
        <w:rPr>
          <w:rFonts w:ascii="Calibri" w:hAnsi="Calibri" w:cs="Calibri"/>
          <w:sz w:val="24"/>
          <w:szCs w:val="24"/>
        </w:rPr>
      </w:pPr>
      <w:r w:rsidRPr="004F140D">
        <w:rPr>
          <w:rFonts w:ascii="Calibri" w:hAnsi="Calibri" w:cs="Calibri"/>
          <w:sz w:val="24"/>
          <w:szCs w:val="24"/>
        </w:rPr>
        <w:t>High-Level Panel Discussion</w:t>
      </w:r>
    </w:p>
    <w:p w14:paraId="47FEEDC1" w14:textId="249DF0C9" w:rsidR="004F140D" w:rsidRPr="00AB5EAD" w:rsidRDefault="004F140D" w:rsidP="006D55EE">
      <w:pPr>
        <w:rPr>
          <w:rFonts w:ascii="Calibri" w:hAnsi="Calibri" w:cs="Calibri"/>
          <w:i/>
          <w:iCs/>
          <w:sz w:val="24"/>
          <w:szCs w:val="24"/>
        </w:rPr>
      </w:pPr>
      <w:r>
        <w:rPr>
          <w:rFonts w:ascii="Calibri" w:hAnsi="Calibri" w:cs="Calibri" w:hint="eastAsia"/>
          <w:sz w:val="24"/>
          <w:szCs w:val="24"/>
        </w:rPr>
        <w:t xml:space="preserve">Special session 1: </w:t>
      </w:r>
      <w:r>
        <w:rPr>
          <w:rFonts w:ascii="Calibri" w:hAnsi="Calibri" w:cs="Calibri"/>
          <w:sz w:val="24"/>
          <w:szCs w:val="24"/>
        </w:rPr>
        <w:t>“</w:t>
      </w:r>
      <w:r>
        <w:rPr>
          <w:rFonts w:ascii="Calibri" w:hAnsi="Calibri" w:cs="Calibri" w:hint="eastAsia"/>
          <w:sz w:val="24"/>
          <w:szCs w:val="24"/>
        </w:rPr>
        <w:t xml:space="preserve">Highlights of </w:t>
      </w:r>
      <w:r w:rsidR="006D55EE">
        <w:rPr>
          <w:rFonts w:ascii="Calibri" w:hAnsi="Calibri" w:cs="Calibri" w:hint="eastAsia"/>
          <w:sz w:val="24"/>
          <w:szCs w:val="24"/>
        </w:rPr>
        <w:t xml:space="preserve">research conducted at </w:t>
      </w:r>
      <w:r>
        <w:rPr>
          <w:rFonts w:ascii="Calibri" w:hAnsi="Calibri" w:cs="Calibri" w:hint="eastAsia"/>
          <w:sz w:val="24"/>
          <w:szCs w:val="24"/>
        </w:rPr>
        <w:t>Hokkaido University Arctic Research Center</w:t>
      </w:r>
      <w:r>
        <w:rPr>
          <w:rFonts w:ascii="Calibri" w:hAnsi="Calibri" w:cs="Calibri"/>
          <w:sz w:val="24"/>
          <w:szCs w:val="24"/>
        </w:rPr>
        <w:t>”</w:t>
      </w:r>
    </w:p>
    <w:p w14:paraId="3D69550B" w14:textId="3D8F8E5F" w:rsidR="004F140D" w:rsidRPr="00B625CE" w:rsidRDefault="00BE6ED4" w:rsidP="004F140D">
      <w:pPr>
        <w:rPr>
          <w:rFonts w:ascii="Calibri" w:hAnsi="Calibri" w:cs="Calibri"/>
          <w:sz w:val="24"/>
          <w:szCs w:val="24"/>
        </w:rPr>
      </w:pPr>
      <w:r>
        <w:rPr>
          <w:rFonts w:ascii="Calibri" w:hAnsi="Calibri" w:cs="Calibri" w:hint="eastAsia"/>
          <w:sz w:val="24"/>
          <w:szCs w:val="24"/>
        </w:rPr>
        <w:t>S</w:t>
      </w:r>
      <w:r w:rsidR="004F140D">
        <w:rPr>
          <w:rFonts w:ascii="Calibri" w:hAnsi="Calibri" w:cs="Calibri" w:hint="eastAsia"/>
          <w:sz w:val="24"/>
          <w:szCs w:val="24"/>
        </w:rPr>
        <w:t>ocial gathering</w:t>
      </w:r>
      <w:r w:rsidR="004F140D" w:rsidRPr="00AB5EAD">
        <w:rPr>
          <w:rFonts w:ascii="Calibri" w:hAnsi="Calibri" w:cs="Calibri" w:hint="eastAsia"/>
          <w:i/>
          <w:iCs/>
          <w:sz w:val="24"/>
          <w:szCs w:val="24"/>
        </w:rPr>
        <w:t xml:space="preserve"> </w:t>
      </w:r>
      <w:r w:rsidR="004F140D">
        <w:rPr>
          <w:rFonts w:ascii="Calibri" w:hAnsi="Calibri" w:cs="Calibri" w:hint="eastAsia"/>
          <w:sz w:val="24"/>
          <w:szCs w:val="24"/>
        </w:rPr>
        <w:t xml:space="preserve"> </w:t>
      </w:r>
    </w:p>
    <w:p w14:paraId="26E09C8B" w14:textId="77777777" w:rsidR="006D55EE" w:rsidRDefault="006D55EE" w:rsidP="004F140D">
      <w:pPr>
        <w:rPr>
          <w:rFonts w:ascii="Calibri" w:hAnsi="Calibri" w:cs="Calibri"/>
          <w:sz w:val="24"/>
          <w:szCs w:val="24"/>
          <w:u w:val="single"/>
        </w:rPr>
      </w:pPr>
    </w:p>
    <w:p w14:paraId="0CF0602A" w14:textId="6619565F" w:rsidR="004F140D" w:rsidRPr="004F09D3" w:rsidRDefault="004F140D" w:rsidP="004F140D">
      <w:pPr>
        <w:rPr>
          <w:rFonts w:ascii="Calibri" w:hAnsi="Calibri" w:cs="Calibri"/>
          <w:sz w:val="24"/>
          <w:szCs w:val="24"/>
          <w:u w:val="single"/>
        </w:rPr>
      </w:pPr>
      <w:r w:rsidRPr="004F09D3">
        <w:rPr>
          <w:rFonts w:ascii="Calibri" w:hAnsi="Calibri" w:cs="Calibri" w:hint="eastAsia"/>
          <w:sz w:val="24"/>
          <w:szCs w:val="24"/>
          <w:u w:val="single"/>
        </w:rPr>
        <w:t>(</w:t>
      </w:r>
      <w:r>
        <w:rPr>
          <w:rFonts w:ascii="Calibri" w:hAnsi="Calibri" w:cs="Calibri" w:hint="eastAsia"/>
          <w:sz w:val="24"/>
          <w:szCs w:val="24"/>
          <w:u w:val="single"/>
        </w:rPr>
        <w:t>Fri</w:t>
      </w:r>
      <w:r w:rsidRPr="004F09D3">
        <w:rPr>
          <w:rFonts w:ascii="Calibri" w:hAnsi="Calibri" w:cs="Calibri" w:hint="eastAsia"/>
          <w:sz w:val="24"/>
          <w:szCs w:val="24"/>
          <w:u w:val="single"/>
        </w:rPr>
        <w:t>) 1</w:t>
      </w:r>
      <w:r>
        <w:rPr>
          <w:rFonts w:ascii="Calibri" w:hAnsi="Calibri" w:cs="Calibri" w:hint="eastAsia"/>
          <w:sz w:val="24"/>
          <w:szCs w:val="24"/>
          <w:u w:val="single"/>
        </w:rPr>
        <w:t>9</w:t>
      </w:r>
      <w:r w:rsidRPr="004F09D3">
        <w:rPr>
          <w:rFonts w:ascii="Calibri" w:hAnsi="Calibri" w:cs="Calibri" w:hint="eastAsia"/>
          <w:sz w:val="24"/>
          <w:szCs w:val="24"/>
          <w:u w:val="single"/>
        </w:rPr>
        <w:t>.</w:t>
      </w:r>
      <w:r>
        <w:rPr>
          <w:rFonts w:ascii="Calibri" w:hAnsi="Calibri" w:cs="Calibri" w:hint="eastAsia"/>
          <w:sz w:val="24"/>
          <w:szCs w:val="24"/>
          <w:u w:val="single"/>
        </w:rPr>
        <w:t>2.</w:t>
      </w:r>
      <w:r w:rsidRPr="004F09D3">
        <w:rPr>
          <w:rFonts w:ascii="Calibri" w:hAnsi="Calibri" w:cs="Calibri" w:hint="eastAsia"/>
          <w:sz w:val="24"/>
          <w:szCs w:val="24"/>
          <w:u w:val="single"/>
        </w:rPr>
        <w:t>2027</w:t>
      </w:r>
      <w:r w:rsidR="006D55EE">
        <w:rPr>
          <w:rFonts w:ascii="Calibri" w:hAnsi="Calibri" w:cs="Calibri" w:hint="eastAsia"/>
          <w:sz w:val="24"/>
          <w:szCs w:val="24"/>
          <w:u w:val="single"/>
        </w:rPr>
        <w:t xml:space="preserve"> (08:45-15:30)</w:t>
      </w:r>
    </w:p>
    <w:p w14:paraId="7CA5E493" w14:textId="337129C3" w:rsidR="004F140D" w:rsidRDefault="004F140D" w:rsidP="004F140D">
      <w:pPr>
        <w:rPr>
          <w:rFonts w:ascii="Calibri" w:hAnsi="Calibri" w:cs="Calibri"/>
          <w:sz w:val="24"/>
          <w:szCs w:val="24"/>
        </w:rPr>
      </w:pPr>
      <w:r>
        <w:rPr>
          <w:rFonts w:ascii="Calibri" w:hAnsi="Calibri" w:cs="Calibri" w:hint="eastAsia"/>
          <w:sz w:val="24"/>
          <w:szCs w:val="24"/>
        </w:rPr>
        <w:t>08:45 Doors open</w:t>
      </w:r>
    </w:p>
    <w:p w14:paraId="1D397DF5" w14:textId="75136056" w:rsidR="004F140D" w:rsidRDefault="004F140D" w:rsidP="004F140D">
      <w:pPr>
        <w:rPr>
          <w:rFonts w:ascii="Calibri" w:hAnsi="Calibri" w:cs="Calibri"/>
          <w:sz w:val="24"/>
          <w:szCs w:val="24"/>
        </w:rPr>
      </w:pPr>
      <w:r>
        <w:rPr>
          <w:rFonts w:ascii="Calibri" w:hAnsi="Calibri" w:cs="Calibri" w:hint="eastAsia"/>
          <w:sz w:val="24"/>
          <w:szCs w:val="24"/>
        </w:rPr>
        <w:t>Session 3:</w:t>
      </w:r>
      <w:r w:rsidRPr="006734F8">
        <w:t xml:space="preserve"> </w:t>
      </w:r>
      <w:r w:rsidRPr="006734F8">
        <w:rPr>
          <w:rFonts w:ascii="Calibri" w:hAnsi="Calibri" w:cs="Calibri"/>
          <w:sz w:val="24"/>
          <w:szCs w:val="24"/>
        </w:rPr>
        <w:t>Human security, Indigenous rights and communities</w:t>
      </w:r>
    </w:p>
    <w:p w14:paraId="45569009" w14:textId="758AF5DB" w:rsidR="004F140D" w:rsidRDefault="006D55EE" w:rsidP="004F140D">
      <w:pPr>
        <w:rPr>
          <w:rFonts w:ascii="Calibri" w:hAnsi="Calibri" w:cs="Calibri"/>
          <w:sz w:val="24"/>
          <w:szCs w:val="24"/>
        </w:rPr>
      </w:pPr>
      <w:r>
        <w:rPr>
          <w:rFonts w:ascii="Calibri" w:hAnsi="Calibri" w:cs="Calibri" w:hint="eastAsia"/>
          <w:sz w:val="24"/>
          <w:szCs w:val="24"/>
        </w:rPr>
        <w:t>B</w:t>
      </w:r>
      <w:r w:rsidR="004F140D">
        <w:rPr>
          <w:rFonts w:ascii="Calibri" w:hAnsi="Calibri" w:cs="Calibri" w:hint="eastAsia"/>
          <w:sz w:val="24"/>
          <w:szCs w:val="24"/>
        </w:rPr>
        <w:t>reak</w:t>
      </w:r>
    </w:p>
    <w:p w14:paraId="537D2191" w14:textId="57BECD95" w:rsidR="004F140D" w:rsidRDefault="004F140D" w:rsidP="004F140D">
      <w:pPr>
        <w:rPr>
          <w:rFonts w:ascii="Calibri" w:hAnsi="Calibri" w:cs="Calibri"/>
          <w:sz w:val="24"/>
          <w:szCs w:val="24"/>
        </w:rPr>
      </w:pPr>
      <w:r>
        <w:rPr>
          <w:rFonts w:ascii="Calibri" w:hAnsi="Calibri" w:cs="Calibri" w:hint="eastAsia"/>
          <w:sz w:val="24"/>
          <w:szCs w:val="24"/>
        </w:rPr>
        <w:t xml:space="preserve">Session 4: </w:t>
      </w:r>
      <w:r w:rsidRPr="00140865">
        <w:rPr>
          <w:rFonts w:ascii="Calibri" w:hAnsi="Calibri" w:cs="Calibri"/>
          <w:sz w:val="24"/>
          <w:szCs w:val="24"/>
        </w:rPr>
        <w:t>Environmental and food security</w:t>
      </w:r>
    </w:p>
    <w:p w14:paraId="65C065CB" w14:textId="3AF89843" w:rsidR="004F140D" w:rsidRDefault="004F140D" w:rsidP="004F140D">
      <w:pPr>
        <w:rPr>
          <w:rFonts w:ascii="Calibri" w:hAnsi="Calibri" w:cs="Calibri"/>
          <w:sz w:val="24"/>
          <w:szCs w:val="24"/>
        </w:rPr>
      </w:pPr>
      <w:r>
        <w:rPr>
          <w:rFonts w:ascii="Calibri" w:hAnsi="Calibri" w:cs="Calibri" w:hint="eastAsia"/>
          <w:sz w:val="24"/>
          <w:szCs w:val="24"/>
        </w:rPr>
        <w:t>Lunch</w:t>
      </w:r>
      <w:r w:rsidR="006D55EE">
        <w:rPr>
          <w:rFonts w:ascii="Calibri" w:hAnsi="Calibri" w:cs="Calibri" w:hint="eastAsia"/>
          <w:sz w:val="24"/>
          <w:szCs w:val="24"/>
        </w:rPr>
        <w:t xml:space="preserve"> break</w:t>
      </w:r>
    </w:p>
    <w:p w14:paraId="32126F23" w14:textId="7DED5B3E" w:rsidR="004F140D" w:rsidRDefault="004F140D" w:rsidP="004F140D">
      <w:pPr>
        <w:ind w:left="1680" w:hanging="1680"/>
        <w:rPr>
          <w:rFonts w:ascii="Calibri" w:hAnsi="Calibri" w:cs="Calibri"/>
          <w:i/>
          <w:iCs/>
          <w:sz w:val="24"/>
          <w:szCs w:val="24"/>
        </w:rPr>
      </w:pPr>
      <w:r>
        <w:rPr>
          <w:rFonts w:ascii="Calibri" w:hAnsi="Calibri" w:cs="Calibri"/>
          <w:sz w:val="24"/>
          <w:szCs w:val="24"/>
        </w:rPr>
        <w:t xml:space="preserve">Special </w:t>
      </w:r>
      <w:r>
        <w:rPr>
          <w:rFonts w:ascii="Calibri" w:hAnsi="Calibri" w:cs="Calibri" w:hint="eastAsia"/>
          <w:sz w:val="24"/>
          <w:szCs w:val="24"/>
        </w:rPr>
        <w:t xml:space="preserve">Session 2 </w:t>
      </w:r>
      <w:r w:rsidRPr="006D55EE">
        <w:rPr>
          <w:rFonts w:ascii="Calibri" w:hAnsi="Calibri" w:cs="Calibri" w:hint="eastAsia"/>
          <w:color w:val="000000" w:themeColor="text1"/>
          <w:sz w:val="24"/>
          <w:szCs w:val="24"/>
        </w:rPr>
        <w:t>(TBA</w:t>
      </w:r>
      <w:r w:rsidR="006D55EE" w:rsidRPr="006D55EE">
        <w:rPr>
          <w:rFonts w:ascii="Calibri" w:hAnsi="Calibri" w:cs="Calibri" w:hint="eastAsia"/>
          <w:color w:val="000000" w:themeColor="text1"/>
          <w:sz w:val="24"/>
          <w:szCs w:val="24"/>
        </w:rPr>
        <w:t>)</w:t>
      </w:r>
    </w:p>
    <w:p w14:paraId="5200CD47" w14:textId="6BA566EC" w:rsidR="004F140D" w:rsidRDefault="006D55EE" w:rsidP="004F140D">
      <w:pPr>
        <w:rPr>
          <w:rFonts w:ascii="Calibri" w:hAnsi="Calibri" w:cs="Calibri"/>
          <w:sz w:val="24"/>
          <w:szCs w:val="24"/>
        </w:rPr>
      </w:pPr>
      <w:r>
        <w:rPr>
          <w:rFonts w:ascii="Calibri" w:hAnsi="Calibri" w:cs="Calibri" w:hint="eastAsia"/>
          <w:sz w:val="24"/>
          <w:szCs w:val="24"/>
        </w:rPr>
        <w:t>C</w:t>
      </w:r>
      <w:r w:rsidR="004F140D">
        <w:rPr>
          <w:rFonts w:ascii="Calibri" w:hAnsi="Calibri" w:cs="Calibri" w:hint="eastAsia"/>
          <w:sz w:val="24"/>
          <w:szCs w:val="24"/>
        </w:rPr>
        <w:t>losing words</w:t>
      </w:r>
    </w:p>
    <w:p w14:paraId="03D00552" w14:textId="77777777" w:rsidR="004F140D" w:rsidRDefault="004F140D" w:rsidP="004F140D">
      <w:pPr>
        <w:rPr>
          <w:rFonts w:ascii="Calibri" w:hAnsi="Calibri" w:cs="Calibri"/>
          <w:sz w:val="24"/>
          <w:szCs w:val="24"/>
        </w:rPr>
      </w:pPr>
    </w:p>
    <w:p w14:paraId="68B95DCF" w14:textId="7EC44BF0" w:rsidR="004F140D" w:rsidRPr="004F140D" w:rsidRDefault="004F140D">
      <w:r w:rsidRPr="004F140D">
        <w:t xml:space="preserve">The 2nd Asia–Arctic Conference </w:t>
      </w:r>
      <w:r w:rsidR="006D55EE">
        <w:rPr>
          <w:rFonts w:hint="eastAsia"/>
        </w:rPr>
        <w:t xml:space="preserve">is </w:t>
      </w:r>
      <w:r w:rsidRPr="004F140D">
        <w:t>organized back-to-back with the International Symposium on the Okhotsk Sea and Polar Oceans (the Mombetsu Symposium), which will take place from 21–24 February 2027. Participants attending the AAC in Sapporo can travel to Mombetsu on Saturday, 20 February, or on the morning of Sunday, 21 February.</w:t>
      </w:r>
    </w:p>
    <w:sectPr w:rsidR="004F140D" w:rsidRPr="004F140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6DFF" w14:textId="77777777" w:rsidR="00D14D4B" w:rsidRDefault="00D14D4B" w:rsidP="00DE5C3C">
      <w:r>
        <w:separator/>
      </w:r>
    </w:p>
  </w:endnote>
  <w:endnote w:type="continuationSeparator" w:id="0">
    <w:p w14:paraId="37C223C7" w14:textId="77777777" w:rsidR="00D14D4B" w:rsidRDefault="00D14D4B" w:rsidP="00DE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FF05" w14:textId="77777777" w:rsidR="00D14D4B" w:rsidRDefault="00D14D4B" w:rsidP="00DE5C3C">
      <w:r>
        <w:separator/>
      </w:r>
    </w:p>
  </w:footnote>
  <w:footnote w:type="continuationSeparator" w:id="0">
    <w:p w14:paraId="2B013027" w14:textId="77777777" w:rsidR="00D14D4B" w:rsidRDefault="00D14D4B" w:rsidP="00DE5C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B3EE5"/>
    <w:multiLevelType w:val="hybridMultilevel"/>
    <w:tmpl w:val="AE428916"/>
    <w:lvl w:ilvl="0" w:tplc="802E0A34">
      <w:start w:val="1"/>
      <w:numFmt w:val="decimal"/>
      <w:lvlText w:val="%1."/>
      <w:lvlJc w:val="left"/>
      <w:pPr>
        <w:ind w:left="2040" w:hanging="36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1" w15:restartNumberingAfterBreak="0">
    <w:nsid w:val="3AE76BF6"/>
    <w:multiLevelType w:val="hybridMultilevel"/>
    <w:tmpl w:val="EC5C2642"/>
    <w:lvl w:ilvl="0" w:tplc="3A94A37A">
      <w:start w:val="1"/>
      <w:numFmt w:val="decimal"/>
      <w:lvlText w:val="%1."/>
      <w:lvlJc w:val="left"/>
      <w:pPr>
        <w:ind w:left="2040" w:hanging="360"/>
      </w:pPr>
      <w:rPr>
        <w:rFonts w:hint="default"/>
        <w:i/>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2" w15:restartNumberingAfterBreak="0">
    <w:nsid w:val="3BE16AA7"/>
    <w:multiLevelType w:val="hybridMultilevel"/>
    <w:tmpl w:val="1E0AC8A6"/>
    <w:lvl w:ilvl="0" w:tplc="E6B08B72">
      <w:start w:val="1"/>
      <w:numFmt w:val="decimal"/>
      <w:lvlText w:val="%1."/>
      <w:lvlJc w:val="left"/>
      <w:pPr>
        <w:ind w:left="2040" w:hanging="36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3" w15:restartNumberingAfterBreak="0">
    <w:nsid w:val="568B5F02"/>
    <w:multiLevelType w:val="hybridMultilevel"/>
    <w:tmpl w:val="3C46A284"/>
    <w:lvl w:ilvl="0" w:tplc="31D28B9C">
      <w:start w:val="1"/>
      <w:numFmt w:val="decimal"/>
      <w:lvlText w:val="%1."/>
      <w:lvlJc w:val="left"/>
      <w:pPr>
        <w:ind w:left="2040" w:hanging="360"/>
      </w:pPr>
      <w:rPr>
        <w:rFonts w:hint="default"/>
        <w:i w:val="0"/>
        <w:iCs/>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4" w15:restartNumberingAfterBreak="0">
    <w:nsid w:val="59415003"/>
    <w:multiLevelType w:val="hybridMultilevel"/>
    <w:tmpl w:val="5EC2BE8A"/>
    <w:lvl w:ilvl="0" w:tplc="63E6C698">
      <w:start w:val="1"/>
      <w:numFmt w:val="decimal"/>
      <w:lvlText w:val="%1."/>
      <w:lvlJc w:val="left"/>
      <w:pPr>
        <w:ind w:left="2040" w:hanging="36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num w:numId="1" w16cid:durableId="518665717">
    <w:abstractNumId w:val="3"/>
  </w:num>
  <w:num w:numId="2" w16cid:durableId="199560977">
    <w:abstractNumId w:val="4"/>
  </w:num>
  <w:num w:numId="3" w16cid:durableId="1174296388">
    <w:abstractNumId w:val="1"/>
  </w:num>
  <w:num w:numId="4" w16cid:durableId="192113046">
    <w:abstractNumId w:val="2"/>
  </w:num>
  <w:num w:numId="5" w16cid:durableId="1805925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0D"/>
    <w:rsid w:val="00097C8F"/>
    <w:rsid w:val="001970A5"/>
    <w:rsid w:val="002654F5"/>
    <w:rsid w:val="00321471"/>
    <w:rsid w:val="004F140D"/>
    <w:rsid w:val="006D55EE"/>
    <w:rsid w:val="00A45A75"/>
    <w:rsid w:val="00BE6ED4"/>
    <w:rsid w:val="00C0722F"/>
    <w:rsid w:val="00C71F98"/>
    <w:rsid w:val="00D14D4B"/>
    <w:rsid w:val="00D51C9E"/>
    <w:rsid w:val="00D65299"/>
    <w:rsid w:val="00DE5C3C"/>
    <w:rsid w:val="00E106F0"/>
    <w:rsid w:val="00E35E8A"/>
    <w:rsid w:val="00F40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72DD2D"/>
  <w15:chartTrackingRefBased/>
  <w15:docId w15:val="{638994BE-1B08-415F-9746-0CB4312C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4F14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4F14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4F140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4F140D"/>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4F14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4F14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4F14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4F14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4F14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40D"/>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4F140D"/>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4F140D"/>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4F140D"/>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4F140D"/>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4F140D"/>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4F140D"/>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4F140D"/>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4F140D"/>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4F140D"/>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40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40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F14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140D"/>
    <w:rPr>
      <w:i/>
      <w:iCs/>
      <w:color w:val="404040" w:themeColor="text1" w:themeTint="BF"/>
    </w:rPr>
  </w:style>
  <w:style w:type="paragraph" w:styleId="ListParagraph">
    <w:name w:val="List Paragraph"/>
    <w:basedOn w:val="Normal"/>
    <w:uiPriority w:val="34"/>
    <w:qFormat/>
    <w:rsid w:val="004F140D"/>
    <w:pPr>
      <w:ind w:left="720"/>
      <w:contextualSpacing/>
    </w:pPr>
  </w:style>
  <w:style w:type="character" w:styleId="IntenseEmphasis">
    <w:name w:val="Intense Emphasis"/>
    <w:basedOn w:val="DefaultParagraphFont"/>
    <w:uiPriority w:val="21"/>
    <w:qFormat/>
    <w:rsid w:val="004F140D"/>
    <w:rPr>
      <w:i/>
      <w:iCs/>
      <w:color w:val="2F5496" w:themeColor="accent1" w:themeShade="BF"/>
    </w:rPr>
  </w:style>
  <w:style w:type="paragraph" w:styleId="IntenseQuote">
    <w:name w:val="Intense Quote"/>
    <w:basedOn w:val="Normal"/>
    <w:next w:val="Normal"/>
    <w:link w:val="IntenseQuoteChar"/>
    <w:uiPriority w:val="30"/>
    <w:qFormat/>
    <w:rsid w:val="004F14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140D"/>
    <w:rPr>
      <w:i/>
      <w:iCs/>
      <w:color w:val="2F5496" w:themeColor="accent1" w:themeShade="BF"/>
    </w:rPr>
  </w:style>
  <w:style w:type="character" w:styleId="IntenseReference">
    <w:name w:val="Intense Reference"/>
    <w:basedOn w:val="DefaultParagraphFont"/>
    <w:uiPriority w:val="32"/>
    <w:qFormat/>
    <w:rsid w:val="004F140D"/>
    <w:rPr>
      <w:b/>
      <w:bCs/>
      <w:smallCaps/>
      <w:color w:val="2F5496" w:themeColor="accent1" w:themeShade="BF"/>
      <w:spacing w:val="5"/>
    </w:rPr>
  </w:style>
  <w:style w:type="paragraph" w:styleId="Header">
    <w:name w:val="header"/>
    <w:basedOn w:val="Normal"/>
    <w:link w:val="HeaderChar"/>
    <w:uiPriority w:val="99"/>
    <w:unhideWhenUsed/>
    <w:rsid w:val="00DE5C3C"/>
    <w:pPr>
      <w:tabs>
        <w:tab w:val="center" w:pos="4513"/>
        <w:tab w:val="right" w:pos="9026"/>
      </w:tabs>
      <w:snapToGrid w:val="0"/>
    </w:pPr>
  </w:style>
  <w:style w:type="character" w:customStyle="1" w:styleId="HeaderChar">
    <w:name w:val="Header Char"/>
    <w:basedOn w:val="DefaultParagraphFont"/>
    <w:link w:val="Header"/>
    <w:uiPriority w:val="99"/>
    <w:rsid w:val="00DE5C3C"/>
  </w:style>
  <w:style w:type="paragraph" w:styleId="Footer">
    <w:name w:val="footer"/>
    <w:basedOn w:val="Normal"/>
    <w:link w:val="FooterChar"/>
    <w:uiPriority w:val="99"/>
    <w:unhideWhenUsed/>
    <w:rsid w:val="00DE5C3C"/>
    <w:pPr>
      <w:tabs>
        <w:tab w:val="center" w:pos="4513"/>
        <w:tab w:val="right" w:pos="9026"/>
      </w:tabs>
      <w:snapToGrid w:val="0"/>
    </w:pPr>
  </w:style>
  <w:style w:type="character" w:customStyle="1" w:styleId="FooterChar">
    <w:name w:val="Footer Char"/>
    <w:basedOn w:val="DefaultParagraphFont"/>
    <w:link w:val="Footer"/>
    <w:uiPriority w:val="99"/>
    <w:rsid w:val="00DE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SAUNAVAARA JUHA MIKAEL</dc:creator>
  <cp:keywords/>
  <dc:description/>
  <cp:lastModifiedBy>SAUNAVAARA JUHA MIKAEL</cp:lastModifiedBy>
  <cp:revision>11</cp:revision>
  <dcterms:created xsi:type="dcterms:W3CDTF">2026-09-27T23:30:00Z</dcterms:created>
  <dcterms:modified xsi:type="dcterms:W3CDTF">2026-10-02T07:10:00Z</dcterms:modified>
</cp:coreProperties>
</file>